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Times New Roman" w:hAnsi="Times New Roman" w:eastAsia="仿宋_GB2312" w:cs="Times New Roman"/>
          <w:b/>
          <w:color w:val="0A0A0A"/>
          <w:kern w:val="0"/>
          <w:sz w:val="28"/>
          <w:szCs w:val="29"/>
        </w:rPr>
      </w:pPr>
      <w:r>
        <w:rPr>
          <w:rFonts w:ascii="Times New Roman" w:hAnsi="Times New Roman" w:eastAsia="仿宋_GB2312" w:cs="Times New Roman"/>
          <w:b/>
          <w:color w:val="0A0A0A"/>
          <w:kern w:val="0"/>
          <w:sz w:val="28"/>
          <w:szCs w:val="29"/>
        </w:rPr>
        <w:t>附件1：</w:t>
      </w:r>
    </w:p>
    <w:p>
      <w:pPr>
        <w:widowControl/>
        <w:shd w:val="clear" w:color="auto" w:fill="FFFFFF"/>
        <w:spacing w:after="100" w:afterAutospacing="1" w:line="560" w:lineRule="exact"/>
        <w:ind w:firstLine="560" w:firstLineChars="200"/>
        <w:jc w:val="center"/>
        <w:rPr>
          <w:rFonts w:ascii="Times New Roman" w:hAnsi="Times New Roman" w:eastAsia="方正小标宋简体" w:cs="Times New Roman"/>
          <w:color w:val="0A0A0A"/>
          <w:kern w:val="0"/>
          <w:sz w:val="28"/>
          <w:szCs w:val="29"/>
        </w:rPr>
      </w:pPr>
      <w:bookmarkStart w:id="0" w:name="_GoBack"/>
      <w:r>
        <w:rPr>
          <w:rFonts w:ascii="Times New Roman" w:hAnsi="Times New Roman" w:eastAsia="方正小标宋简体" w:cs="Times New Roman"/>
          <w:color w:val="0A0A0A"/>
          <w:kern w:val="0"/>
          <w:sz w:val="28"/>
          <w:szCs w:val="29"/>
        </w:rPr>
        <w:t>湖南师范大学首届大学生创新创业训练营日程安排表</w:t>
      </w:r>
    </w:p>
    <w:bookmarkEnd w:id="0"/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640"/>
        <w:gridCol w:w="2748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0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Cs w:val="24"/>
              </w:rPr>
              <w:t>内容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Cs w:val="24"/>
              </w:rPr>
              <w:t>教师教学活动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Cs w:val="24"/>
              </w:rPr>
              <w:t>学生操练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12月26日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8:30-11:30</w:t>
            </w: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开营仪式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课程介绍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介绍课程目标、安排、组织和评估内容及方式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团队组建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相亲速配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团队组建和分工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创业动机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1.MAIR模型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2.思维导图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1.使用MAIR模型分析各自的创业动机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2.下载思维导图APP，画出MAIR分析结果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创业思维和管理思维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效果推理理论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通过参与游戏体会创业思维和管理思维的区别和应用场景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创业者素质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1.平衡轮的使用方法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2.SMART原则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1.每个人找到一个在生活中接触过的创业者，讲述Ta的故事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2.从其身上提炼出最重要的素质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3.各组选出八种他们认为最重要的素质，填写到平衡轮中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4.对照这些素质，给自己打分，找出差距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5.制定行动方案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12月26日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14:30-17:30</w:t>
            </w: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客户思维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1.同理心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2.价值定位画布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1.洞察、倾听、体验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2.在价值定位画布上画出各组的客户画像和产品/服务特征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设计思维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斯坦福大学 Design School 所倡导创新创业理念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1.通过“5 Why”找到客户痛点，修正价值定位画布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2.突破思维定式，学会应用创意产生的常用方法，如刻意关联、概念扇和SCAMPER奔驰法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3.找到POV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0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12月27日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8:30-11:30</w:t>
            </w: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商业模式画布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商业模式画布的九个组成部分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1.排列商业模式画布的九项内容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2.辩论阐述并推广自己的排序理由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3.使用思维导图，画出自己的商业模式画布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12月27日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14:30-17:30</w:t>
            </w: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精益创业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1.最小可行产品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2.假想验证</w:t>
            </w: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1.系列假想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2.市场验证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3.修正商业模式画布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电梯营销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各组演练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训练营总结</w:t>
            </w:r>
          </w:p>
        </w:tc>
        <w:tc>
          <w:tcPr>
            <w:tcW w:w="274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社交速配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620E"/>
    <w:rsid w:val="10D76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2019-11-27T06:01:00Z</dcterms:created>
  <dc:creator>驼驼洋</dc:creator>
  <cp:lastModifiedBy>驼驼洋</cp:lastModifiedBy>
  <dcterms:modified xsi:type="dcterms:W3CDTF">2019-11-27T06:01:47Z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