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spacing w:val="-26"/>
          <w:sz w:val="30"/>
          <w:szCs w:val="30"/>
        </w:rPr>
      </w:pPr>
      <w:r>
        <w:rPr>
          <w:rFonts w:eastAsia="方正姚体"/>
          <w:b/>
          <w:color w:val="FF0000"/>
          <w:spacing w:val="72"/>
          <w:sz w:val="72"/>
          <w:szCs w:val="72"/>
        </w:rPr>
        <w:t>湖南师范大学教务处</w:t>
      </w:r>
    </w:p>
    <w:p>
      <w:pPr>
        <w:spacing w:before="312" w:beforeLines="100" w:line="360" w:lineRule="auto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姚体"/>
          <w:b/>
          <w:color w:val="FF0000"/>
          <w:spacing w:val="7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635</wp:posOffset>
                </wp:positionV>
                <wp:extent cx="59436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0.05pt;height:0pt;width:468pt;z-index:251659264;mso-width-relative:page;mso-height-relative:page;" filled="f" stroked="t" coordsize="21600,21600" o:gfxdata="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FtXD3TAAAABQEAAA8AAAAAAAAAAQAgAAAAIgAAAGRycy9kb3du&#10;cmV2LnhtbFBLAQIUABQAAAAIAIdO4kAbtWF3ywEAAF0DAAAOAAAAAAAAAAEAIAAAACIBAABkcnMv&#10;ZTJvRG9jLnhtbFBLBQYAAAAABgAGAFkBAABf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  <w:b/>
          <w:sz w:val="32"/>
        </w:rPr>
        <w:t xml:space="preserve">                                  </w:t>
      </w:r>
      <w:r>
        <w:rPr>
          <w:rFonts w:hint="eastAsia" w:eastAsia="仿宋_GB2312"/>
          <w:color w:val="000000"/>
          <w:sz w:val="32"/>
          <w:szCs w:val="32"/>
        </w:rPr>
        <w:t>处发〔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201</w:t>
      </w:r>
      <w:r>
        <w:rPr>
          <w:rFonts w:ascii="Times New Roman" w:hAnsi="Times New Roman" w:eastAsia="仿宋_GB2312"/>
          <w:color w:val="000000"/>
          <w:sz w:val="32"/>
          <w:szCs w:val="32"/>
        </w:rPr>
        <w:t>9</w:t>
      </w:r>
      <w:r>
        <w:rPr>
          <w:rFonts w:hint="eastAsia" w:eastAsia="仿宋_GB2312"/>
          <w:color w:val="000000"/>
          <w:sz w:val="32"/>
          <w:szCs w:val="32"/>
        </w:rPr>
        <w:t>〕</w:t>
      </w:r>
      <w:r>
        <w:rPr>
          <w:rFonts w:ascii="Times New Roman" w:hAnsi="Times New Roman" w:eastAsia="仿宋_GB2312"/>
          <w:color w:val="000000"/>
          <w:sz w:val="32"/>
          <w:szCs w:val="32"/>
        </w:rPr>
        <w:t>67</w:t>
      </w:r>
      <w:r>
        <w:rPr>
          <w:rFonts w:hint="eastAsia" w:eastAsia="仿宋_GB2312"/>
          <w:color w:val="000000"/>
          <w:sz w:val="32"/>
          <w:szCs w:val="32"/>
        </w:rPr>
        <w:t xml:space="preserve">号 </w:t>
      </w:r>
    </w:p>
    <w:p>
      <w:pPr>
        <w:widowControl/>
        <w:adjustRightInd w:val="0"/>
        <w:snapToGrid w:val="0"/>
        <w:spacing w:before="156" w:beforeLines="50" w:after="156" w:afterLines="50"/>
        <w:jc w:val="center"/>
        <w:outlineLvl w:val="1"/>
        <w:rPr>
          <w:rFonts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before="156" w:beforeLines="50" w:after="156" w:afterLines="50"/>
        <w:jc w:val="center"/>
        <w:outlineLvl w:val="1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湖南师范大学本科在线开放课程修读管理办法</w:t>
      </w:r>
    </w:p>
    <w:bookmarkEnd w:id="0"/>
    <w:p>
      <w:pPr>
        <w:widowControl/>
        <w:adjustRightInd w:val="0"/>
        <w:snapToGrid w:val="0"/>
        <w:spacing w:before="156" w:beforeLines="50" w:after="156" w:afterLines="50"/>
        <w:jc w:val="center"/>
        <w:outlineLvl w:val="1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（试行）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为进一步规范学校本科在线开放课程选课、学分认定等工作，提升课程的学习效果，特制定本办法。</w:t>
      </w:r>
    </w:p>
    <w:p>
      <w:pPr>
        <w:widowControl/>
        <w:spacing w:before="156" w:beforeLines="50" w:after="156" w:afterLines="5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 选课要求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第一条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根据本科人才培养方案要求，学校建设和引进一批高水平的在线开放课程供学生修读。凡需学校认定学分的在线开放课程，学生必须在学校规定的时间内通过教务系统自主进行网上选课，并在选课前认真阅读相关选课文件和通知，详细了解课程修读流程，及时关注课程平台和课程QQ群等渠道发布的课程相关信息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第二条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通识教育选修课不能选修培养方案规定的专业课程，不能多学期重复选修同一门课程，且原则上每学期只可选修一门在线开放课程。</w:t>
      </w:r>
      <w:r>
        <w:rPr>
          <w:rFonts w:hint="eastAsia" w:ascii="仿宋_GB2312" w:hAnsi="仿宋" w:eastAsia="仿宋_GB2312"/>
          <w:sz w:val="32"/>
          <w:szCs w:val="32"/>
        </w:rPr>
        <w:t>线上线下同名课程同时开放时，只能二选其一。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第三条 </w:t>
      </w:r>
      <w:r>
        <w:rPr>
          <w:rFonts w:hint="eastAsia" w:ascii="仿宋_GB2312" w:hAnsi="仿宋" w:eastAsia="仿宋_GB2312"/>
          <w:sz w:val="32"/>
          <w:szCs w:val="32"/>
        </w:rPr>
        <w:t xml:space="preserve">学生要退选在线开放课程的，必须在学校规定的选、退课时间内登录教务系统进行操作。 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第四条 </w:t>
      </w:r>
      <w:r>
        <w:rPr>
          <w:rFonts w:hint="eastAsia" w:ascii="仿宋_GB2312" w:hAnsi="仿宋" w:eastAsia="仿宋_GB2312"/>
          <w:sz w:val="32"/>
          <w:szCs w:val="32"/>
        </w:rPr>
        <w:t xml:space="preserve">学生不得蓄意在计算机网络上进行干扰选课系统的活动，违者一经查实，按学校相关规定予以处分。 </w:t>
      </w:r>
    </w:p>
    <w:p>
      <w:pPr>
        <w:widowControl/>
        <w:spacing w:before="156" w:beforeLines="50" w:after="156" w:afterLines="5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 学分认定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第五条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在线开放课程的任课老师应根据学校和学院的课程管理相关要求，规范确定各教学环节的考核方式和内容、成绩权重及评定方法等，并在开课初期向学生公布。任课老师需建立选课学生课程QQ群，加强与学生的联系，参与学生学习的动态管理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第六条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成功选课学生需按要求在规定时间内登陆</w:t>
      </w:r>
      <w:r>
        <w:rPr>
          <w:rFonts w:hint="eastAsia" w:ascii="仿宋_GB2312" w:hAnsi="仿宋" w:eastAsia="仿宋_GB2312"/>
          <w:kern w:val="0"/>
          <w:sz w:val="32"/>
          <w:szCs w:val="32"/>
        </w:rPr>
        <w:t>相应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课程平台进行实名注册，完成全部教学环节和任务，并参加期末课程考核合格后才可认定学分。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第七条</w:t>
      </w:r>
      <w:r>
        <w:rPr>
          <w:rFonts w:hint="eastAsia" w:ascii="仿宋_GB2312" w:hAnsi="仿宋" w:eastAsia="仿宋_GB2312"/>
          <w:sz w:val="32"/>
          <w:szCs w:val="32"/>
        </w:rPr>
        <w:t xml:space="preserve"> 任课老师应通过网络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课程平台、课程QQ群等多渠道公示在线开放课程的考核成绩和学分认定方式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成绩公示和学分认定的期限一般为5-7天。学生若对课程成绩有异议，应在认定期限内主动向任课老师提出。认定期限结束后，任课老师应在规定时间内及时将成绩录入教务系统。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第八条 </w:t>
      </w:r>
      <w:r>
        <w:rPr>
          <w:rFonts w:hint="eastAsia" w:ascii="仿宋_GB2312" w:hAnsi="仿宋" w:eastAsia="仿宋_GB2312"/>
          <w:sz w:val="32"/>
          <w:szCs w:val="32"/>
        </w:rPr>
        <w:t>在线开放课程成绩经评定和公示后，须如实记入学生总成绩单，不得更改。通识教育选修课程最终成绩评定不及格者，不予补考。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第九条 </w:t>
      </w:r>
      <w:r>
        <w:rPr>
          <w:rFonts w:hint="eastAsia" w:ascii="仿宋_GB2312" w:hAnsi="仿宋" w:eastAsia="仿宋_GB2312"/>
          <w:sz w:val="32"/>
          <w:szCs w:val="32"/>
        </w:rPr>
        <w:t>学生有下列情况之一者，不予认定学分：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未及时完成规定的全部教学环节的；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2.课程最终成绩评定不及格（60分以下）的；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3.已办理休学、保留学籍等手续，需离校生活的；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仅在网上平台学习，未在学校教务系统上成功选课的；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5.未及时按要求完成实名注册、认定申请等，因学生自身原因导致授课老师无法认定学分的；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6.</w:t>
      </w:r>
      <w:r>
        <w:rPr>
          <w:rFonts w:hint="eastAsia" w:ascii="仿宋_GB2312" w:hAnsi="仿宋" w:eastAsia="仿宋_GB2312"/>
          <w:sz w:val="32"/>
          <w:szCs w:val="32"/>
        </w:rPr>
        <w:t>学习期间及学分认定环节中，存在弄虚作假等违纪、舞弊行为的。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第十条</w:t>
      </w:r>
      <w:r>
        <w:rPr>
          <w:rFonts w:hint="eastAsia" w:ascii="仿宋_GB2312" w:hAnsi="仿宋" w:eastAsia="仿宋_GB2312"/>
          <w:sz w:val="32"/>
          <w:szCs w:val="32"/>
        </w:rPr>
        <w:t xml:space="preserve"> 每位学生所修在线开放课程学分总数不得超过公共必修课程、专业课程、通识教育课程等各类课程学分总数的50%，且不得超过毕业总学分要求的15%。</w:t>
      </w:r>
    </w:p>
    <w:p>
      <w:pPr>
        <w:widowControl/>
        <w:spacing w:before="156" w:beforeLines="50" w:after="156" w:afterLines="5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第三章  附则 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第十一条 </w:t>
      </w:r>
      <w:r>
        <w:rPr>
          <w:rFonts w:hint="eastAsia" w:ascii="仿宋_GB2312" w:hAnsi="仿宋" w:eastAsia="仿宋_GB2312"/>
          <w:sz w:val="32"/>
          <w:szCs w:val="32"/>
        </w:rPr>
        <w:t>本办法自颁发之日起施行，由教务处负责解释。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A617C"/>
    <w:rsid w:val="70FA6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2019-06-18T09:10:00Z</dcterms:created>
  <dc:creator>驼驼洋</dc:creator>
  <cp:lastModifiedBy>驼驼洋</cp:lastModifiedBy>
  <dcterms:modified xsi:type="dcterms:W3CDTF">2019-06-18T09:11:25Z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